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499040D8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bookmarkStart w:id="0" w:name="_GoBack"/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4F6A79">
        <w:t>Minutes</w:t>
      </w:r>
    </w:p>
    <w:bookmarkEnd w:id="0"/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0E0C7FAC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 xml:space="preserve">November </w:t>
      </w:r>
      <w:r w:rsidR="002575EC">
        <w:rPr>
          <w:rFonts w:ascii="Arial" w:hAnsi="Arial" w:cs="Arial"/>
          <w:sz w:val="32"/>
          <w:szCs w:val="32"/>
        </w:rPr>
        <w:t>18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146503D4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3F2E68">
        <w:rPr>
          <w:rFonts w:ascii="Arial" w:eastAsia="Times New Roman" w:hAnsi="Arial" w:cs="Arial"/>
          <w:sz w:val="24"/>
          <w:szCs w:val="24"/>
        </w:rPr>
        <w:t xml:space="preserve"> 11:15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37313E18" w:rsidR="00776E94" w:rsidRPr="00972A85" w:rsidRDefault="00FF521B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Nov </w:t>
            </w:r>
            <w:r w:rsidR="002575EC">
              <w:rPr>
                <w:rFonts w:ascii="Arial" w:eastAsia="Times New Roman" w:hAnsi="Arial" w:cs="Arial"/>
                <w:b/>
                <w:bCs/>
                <w:sz w:val="24"/>
              </w:rPr>
              <w:t>18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24FA00F0" w:rsidR="00776E94" w:rsidRPr="00972A85" w:rsidRDefault="003F2E68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8F29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5BF92EDC" w:rsidR="00776E94" w:rsidRPr="00972A85" w:rsidRDefault="003F2E68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1879B52" w:rsidR="00776E94" w:rsidRPr="00972A85" w:rsidRDefault="003F2E68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4A5E53C2" w:rsidR="00776E94" w:rsidRPr="00972A85" w:rsidRDefault="003F2E68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1FC01172" w:rsidR="002575EC" w:rsidRPr="00972A85" w:rsidRDefault="003F2E68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69B8FC2F" w:rsidR="002575EC" w:rsidRPr="00972A85" w:rsidRDefault="002575EC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8AF867D" w:rsidR="002575EC" w:rsidRPr="00972A85" w:rsidRDefault="008F29ED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8F29ED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A18047C" w:rsidR="00776E94" w:rsidRPr="00972A85" w:rsidRDefault="005F3E40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4E179766" w:rsidR="00776E94" w:rsidRPr="00972A85" w:rsidRDefault="00776E94" w:rsidP="008F29ED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223E16C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Guests:</w:t>
      </w:r>
      <w:r w:rsidR="003F2E68">
        <w:rPr>
          <w:rFonts w:ascii="Franklin Gothic Book" w:eastAsia="Times New Roman" w:hAnsi="Franklin Gothic Book" w:cs="Times New Roman"/>
          <w:sz w:val="24"/>
          <w:szCs w:val="24"/>
        </w:rPr>
        <w:t xml:space="preserve"> Kirsten Van Dyke (Student Life services)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554B815" w14:textId="19006AA9" w:rsidR="00EA472B" w:rsidRDefault="002575EC" w:rsidP="002575E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Cove Lighting Motion</w:t>
      </w:r>
      <w:r w:rsidR="003F2E68">
        <w:rPr>
          <w:rFonts w:ascii="Franklin Gothic Book" w:eastAsia="Times New Roman" w:hAnsi="Franklin Gothic Book" w:cs="Times New Roman"/>
          <w:sz w:val="24"/>
          <w:szCs w:val="24"/>
        </w:rPr>
        <w:tab/>
      </w:r>
    </w:p>
    <w:p w14:paraId="0239BE72" w14:textId="358FE996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Changes: $</w:t>
      </w:r>
      <w:r w:rsidRPr="00FA4542">
        <w:rPr>
          <w:rFonts w:ascii="Franklin Gothic Book" w:eastAsia="Times New Roman" w:hAnsi="Franklin Gothic Book" w:cs="Times New Roman"/>
          <w:sz w:val="24"/>
          <w:szCs w:val="24"/>
          <w:highlight w:val="yellow"/>
        </w:rPr>
        <w:t>3,680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from, the labor cost would be covered by MSC staff budget, and the project would be done by Josh Schram,</w:t>
      </w:r>
    </w:p>
    <w:p w14:paraId="6D00EC24" w14:textId="13EC7C29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there has been a project proposed by MSC staff to implement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0-10 volt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dimmable LED lamps in all the cove lighting in the A, B, and C, ballrooms;</w:t>
      </w:r>
    </w:p>
    <w:p w14:paraId="7263FD05" w14:textId="6FBF9368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Changed Volt wordage</w:t>
      </w:r>
    </w:p>
    <w:p w14:paraId="2386F964" w14:textId="505332EF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Spelling out for simplicity </w:t>
      </w:r>
    </w:p>
    <w:p w14:paraId="22D5D4E4" w14:textId="7E6E08CC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Voted yes by all </w:t>
      </w:r>
    </w:p>
    <w:p w14:paraId="60EB39E4" w14:textId="2BAC3D81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Abstentions: Abrina </w:t>
      </w:r>
    </w:p>
    <w:p w14:paraId="09C04BCB" w14:textId="77777777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47F8947" w14:textId="77777777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63AC8CC" w14:textId="77777777" w:rsidR="00A1298E" w:rsidRDefault="00A1298E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271169D" w14:textId="77777777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DD63886" w14:textId="77777777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C3A77B1" w14:textId="77777777" w:rsidR="005F3E40" w:rsidRDefault="005F3E40" w:rsidP="005F3E4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00895E8" w14:textId="7C4BC811" w:rsidR="005F3E40" w:rsidRDefault="005F3E40" w:rsidP="005F3E4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77FBE6" w14:textId="3C162E76" w:rsidR="002575EC" w:rsidRDefault="00CA5EF4" w:rsidP="002575E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DFDM’s Energy Conservation Projects Funding</w:t>
      </w:r>
    </w:p>
    <w:p w14:paraId="3A014527" w14:textId="01E6C535" w:rsidR="00A1298E" w:rsidRDefault="00A1298E" w:rsidP="00A1298E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Calibri" w:hAnsi="Calibri" w:cs="Calibri"/>
          <w:color w:val="323130"/>
          <w:shd w:val="clear" w:color="auto" w:fill="FFFFFF"/>
        </w:rPr>
        <w:t> </w:t>
      </w:r>
      <w:proofErr w:type="gramStart"/>
      <w:r>
        <w:rPr>
          <w:rFonts w:ascii="Calibri" w:hAnsi="Calibri" w:cs="Calibri"/>
          <w:color w:val="323130"/>
          <w:shd w:val="clear" w:color="auto" w:fill="FFFFFF"/>
        </w:rPr>
        <w:t>scope of work,</w:t>
      </w:r>
      <w:proofErr w:type="gramEnd"/>
      <w:r>
        <w:rPr>
          <w:rFonts w:ascii="Calibri" w:hAnsi="Calibri" w:cs="Calibri"/>
          <w:color w:val="323130"/>
          <w:shd w:val="clear" w:color="auto" w:fill="FFFFFF"/>
        </w:rPr>
        <w:t xml:space="preserve"> estimated project cost, and estimated savings for the requested Energy Conservation Program.</w:t>
      </w:r>
    </w:p>
    <w:p w14:paraId="18EEB4E2" w14:textId="4EEFD435" w:rsidR="003F2E68" w:rsidRDefault="003F2E68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F2E68">
        <w:rPr>
          <w:rFonts w:ascii="Franklin Gothic Book" w:eastAsia="Times New Roman" w:hAnsi="Franklin Gothic Book" w:cs="Times New Roman"/>
          <w:sz w:val="24"/>
          <w:szCs w:val="24"/>
        </w:rPr>
        <w:t>Hi SSA Sustainability Council,</w:t>
      </w:r>
    </w:p>
    <w:p w14:paraId="61ACC533" w14:textId="77B788A8" w:rsidR="00A1298E" w:rsidRDefault="00010E36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City letters and SSA support </w:t>
      </w:r>
    </w:p>
    <w:p w14:paraId="57029E73" w14:textId="5429E02F" w:rsidR="00010E36" w:rsidRDefault="00010E36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Resolution: Sarah will send whereas points </w:t>
      </w:r>
    </w:p>
    <w:p w14:paraId="2D711F93" w14:textId="05380D62" w:rsidR="00DE29A5" w:rsidRDefault="00DE29A5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Case study for south campus </w:t>
      </w:r>
    </w:p>
    <w:p w14:paraId="52662644" w14:textId="76D80844" w:rsidR="00DE29A5" w:rsidRDefault="00DE29A5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Zenon to invite for south campus geothermal </w:t>
      </w:r>
    </w:p>
    <w:p w14:paraId="189E0384" w14:textId="1D27600E" w:rsidR="003F2E68" w:rsidRPr="004F6A79" w:rsidRDefault="00DE29A5" w:rsidP="004F6A7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Phill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too </w:t>
      </w:r>
    </w:p>
    <w:p w14:paraId="7474DEA7" w14:textId="379B2CCB" w:rsidR="003F2E68" w:rsidRPr="00DE29A5" w:rsidRDefault="003F2E68" w:rsidP="00DE29A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F2E68">
        <w:rPr>
          <w:rFonts w:ascii="Franklin Gothic Book" w:eastAsia="Times New Roman" w:hAnsi="Franklin Gothic Book" w:cs="Times New Roman"/>
          <w:sz w:val="24"/>
          <w:szCs w:val="24"/>
        </w:rPr>
        <w:t xml:space="preserve">We are going to apply for DFDM’s Energy Conservation Projects funding. </w:t>
      </w:r>
      <w:proofErr w:type="gramStart"/>
      <w:r w:rsidRPr="003F2E68">
        <w:rPr>
          <w:rFonts w:ascii="Franklin Gothic Book" w:eastAsia="Times New Roman" w:hAnsi="Franklin Gothic Book" w:cs="Times New Roman"/>
          <w:sz w:val="24"/>
          <w:szCs w:val="24"/>
        </w:rPr>
        <w:t>So</w:t>
      </w:r>
      <w:proofErr w:type="gramEnd"/>
      <w:r w:rsidRPr="003F2E68">
        <w:rPr>
          <w:rFonts w:ascii="Franklin Gothic Book" w:eastAsia="Times New Roman" w:hAnsi="Franklin Gothic Book" w:cs="Times New Roman"/>
          <w:sz w:val="24"/>
          <w:szCs w:val="24"/>
        </w:rPr>
        <w:t xml:space="preserve"> we’re going to request letters of support for this funding from the City and other stakeholders. This </w:t>
      </w:r>
      <w:proofErr w:type="gramStart"/>
      <w:r w:rsidRPr="003F2E68">
        <w:rPr>
          <w:rFonts w:ascii="Franklin Gothic Book" w:eastAsia="Times New Roman" w:hAnsi="Franklin Gothic Book" w:cs="Times New Roman"/>
          <w:sz w:val="24"/>
          <w:szCs w:val="24"/>
        </w:rPr>
        <w:t>particular application</w:t>
      </w:r>
      <w:proofErr w:type="gramEnd"/>
      <w:r w:rsidRPr="003F2E68">
        <w:rPr>
          <w:rFonts w:ascii="Franklin Gothic Book" w:eastAsia="Times New Roman" w:hAnsi="Franklin Gothic Book" w:cs="Times New Roman"/>
          <w:sz w:val="24"/>
          <w:szCs w:val="24"/>
        </w:rPr>
        <w:t xml:space="preserve"> is due by 12/13/19.</w:t>
      </w:r>
    </w:p>
    <w:p w14:paraId="0CBBB013" w14:textId="428EA9E0" w:rsidR="003F2E68" w:rsidRDefault="003F2E68" w:rsidP="003F2E68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F2E68">
        <w:rPr>
          <w:rFonts w:ascii="Franklin Gothic Book" w:eastAsia="Times New Roman" w:hAnsi="Franklin Gothic Book" w:cs="Times New Roman"/>
          <w:sz w:val="24"/>
          <w:szCs w:val="24"/>
        </w:rPr>
        <w:t>Sarah</w:t>
      </w:r>
    </w:p>
    <w:p w14:paraId="307C5BE3" w14:textId="58C20F8A" w:rsidR="00CA5EF4" w:rsidRPr="00DE29A5" w:rsidRDefault="00CA5EF4" w:rsidP="00CA5EF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 December 6</w:t>
      </w:r>
      <w:r w:rsidRPr="00CA5EF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</w:p>
    <w:p w14:paraId="5F7B1D15" w14:textId="77777777" w:rsidR="003A5BC0" w:rsidRP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A5BC0">
        <w:rPr>
          <w:rFonts w:ascii="Franklin Gothic Book" w:eastAsia="Times New Roman" w:hAnsi="Franklin Gothic Book" w:cs="Times New Roman"/>
          <w:sz w:val="24"/>
          <w:szCs w:val="24"/>
        </w:rPr>
        <w:t>•</w:t>
      </w:r>
      <w:r w:rsidRPr="003A5BC0">
        <w:rPr>
          <w:rFonts w:ascii="Franklin Gothic Book" w:eastAsia="Times New Roman" w:hAnsi="Franklin Gothic Book" w:cs="Times New Roman"/>
          <w:sz w:val="24"/>
          <w:szCs w:val="24"/>
        </w:rPr>
        <w:tab/>
        <w:t xml:space="preserve">Hot chocolate after words with round table discussion. </w:t>
      </w:r>
    </w:p>
    <w:p w14:paraId="27DAFE45" w14:textId="52E046F7" w:rsidR="00DE29A5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3A5BC0">
        <w:rPr>
          <w:rFonts w:ascii="Franklin Gothic Book" w:eastAsia="Times New Roman" w:hAnsi="Franklin Gothic Book" w:cs="Times New Roman"/>
          <w:sz w:val="24"/>
          <w:szCs w:val="24"/>
        </w:rPr>
        <w:t>•</w:t>
      </w:r>
      <w:r w:rsidRPr="003A5BC0">
        <w:rPr>
          <w:rFonts w:ascii="Franklin Gothic Book" w:eastAsia="Times New Roman" w:hAnsi="Franklin Gothic Book" w:cs="Times New Roman"/>
          <w:sz w:val="24"/>
          <w:szCs w:val="24"/>
        </w:rPr>
        <w:tab/>
        <w:t>Get motion written up for next Monday and quote for catering and room reservation.</w:t>
      </w:r>
    </w:p>
    <w:p w14:paraId="010F5FF4" w14:textId="0BA94953" w:rsid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Special request for hot coco </w:t>
      </w:r>
    </w:p>
    <w:p w14:paraId="786EB9B5" w14:textId="21D91224" w:rsid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Hot coco afterwards </w:t>
      </w:r>
    </w:p>
    <w:p w14:paraId="1F99B31E" w14:textId="4CA78B53" w:rsid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Poster that we can change dates and get them out to housing </w:t>
      </w:r>
    </w:p>
    <w:p w14:paraId="5298CBEA" w14:textId="59BCFCF6" w:rsid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 put on TV </w:t>
      </w:r>
    </w:p>
    <w:p w14:paraId="4241405C" w14:textId="23FEAD35" w:rsidR="003A5BC0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Send marketing spreadsheet </w:t>
      </w:r>
    </w:p>
    <w:p w14:paraId="7C479F38" w14:textId="1E9D5BD2" w:rsidR="008F29ED" w:rsidRDefault="008F29ED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Survey </w:t>
      </w:r>
    </w:p>
    <w:p w14:paraId="18962316" w14:textId="00C76D70" w:rsidR="008F29ED" w:rsidRDefault="008F29ED" w:rsidP="008F29ED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Names and email</w:t>
      </w:r>
    </w:p>
    <w:p w14:paraId="7DBE1742" w14:textId="77777777" w:rsidR="008F29ED" w:rsidRDefault="008F29ED" w:rsidP="008F29ED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3C578D3" w14:textId="77777777" w:rsidR="008F29ED" w:rsidRPr="008F29ED" w:rsidRDefault="008F29ED" w:rsidP="008F29ED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BCD7168" w14:textId="77777777" w:rsidR="003A5BC0" w:rsidRPr="00CA5EF4" w:rsidRDefault="003A5BC0" w:rsidP="003A5BC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2292AF7" w14:textId="008F3A50" w:rsid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11BCCD55" w14:textId="55427CC1" w:rsidR="008F29ED" w:rsidRPr="008F29ED" w:rsidRDefault="008F29ED" w:rsidP="008F29ED">
      <w:pPr>
        <w:spacing w:after="0" w:line="360" w:lineRule="auto"/>
        <w:ind w:left="144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 new idea 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57B5E435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8F29ED">
        <w:rPr>
          <w:rFonts w:ascii="Franklin Gothic Book" w:eastAsia="Times New Roman" w:hAnsi="Franklin Gothic Book" w:cs="Times New Roman"/>
          <w:sz w:val="24"/>
          <w:szCs w:val="24"/>
        </w:rPr>
        <w:t xml:space="preserve"> 12:15 </w:t>
      </w:r>
    </w:p>
    <w:p w14:paraId="388361FE" w14:textId="77777777" w:rsidR="008F29ED" w:rsidRPr="004F6A79" w:rsidRDefault="008F29ED" w:rsidP="004F6A79">
      <w:pPr>
        <w:spacing w:after="0" w:line="360" w:lineRule="auto"/>
        <w:ind w:left="36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8F29ED" w:rsidRPr="004F6A79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0DB7" w14:textId="77777777" w:rsidR="009D113E" w:rsidRDefault="009D113E" w:rsidP="00D96090">
      <w:pPr>
        <w:spacing w:after="0" w:line="240" w:lineRule="auto"/>
      </w:pPr>
      <w:r>
        <w:separator/>
      </w:r>
    </w:p>
  </w:endnote>
  <w:endnote w:type="continuationSeparator" w:id="0">
    <w:p w14:paraId="4F74F136" w14:textId="77777777" w:rsidR="009D113E" w:rsidRDefault="009D113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8F29ED" w:rsidRPr="001A308F" w:rsidRDefault="008F29ED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8F29ED" w:rsidRDefault="008F2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8F29ED" w:rsidRPr="001A308F" w:rsidRDefault="008F29ED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8F29ED" w:rsidRPr="001A308F" w:rsidRDefault="008F29ED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161C" w14:textId="77777777" w:rsidR="009D113E" w:rsidRDefault="009D113E" w:rsidP="00D96090">
      <w:pPr>
        <w:spacing w:after="0" w:line="240" w:lineRule="auto"/>
      </w:pPr>
      <w:r>
        <w:separator/>
      </w:r>
    </w:p>
  </w:footnote>
  <w:footnote w:type="continuationSeparator" w:id="0">
    <w:p w14:paraId="2923A03E" w14:textId="77777777" w:rsidR="009D113E" w:rsidRDefault="009D113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8F29ED" w:rsidRDefault="008F29ED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0E36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5BC0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3F2E68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A79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3E4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9ED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113E"/>
    <w:rsid w:val="009D6D6F"/>
    <w:rsid w:val="009D7E1C"/>
    <w:rsid w:val="009E33B7"/>
    <w:rsid w:val="009E5EFE"/>
    <w:rsid w:val="009F4455"/>
    <w:rsid w:val="00A00CC2"/>
    <w:rsid w:val="00A10E74"/>
    <w:rsid w:val="00A1298E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E29A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AACB6-DE5C-4164-93AE-C0137DAF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2019-11-20T01:40:00Z</dcterms:created>
  <dcterms:modified xsi:type="dcterms:W3CDTF">2019-11-20T01:40:00Z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